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AD99" w14:textId="77777777" w:rsidR="008563B2" w:rsidRDefault="00000000">
      <w:pPr>
        <w:spacing w:after="39"/>
        <w:ind w:left="2338" w:right="2171" w:hanging="5"/>
        <w:jc w:val="both"/>
      </w:pPr>
      <w:r>
        <w:rPr>
          <w:sz w:val="32"/>
        </w:rPr>
        <w:t>Telekom warnt Kunden jetzt — doch Vorsicht bleibt trotz Betrugs-Warnung wichtig</w:t>
      </w:r>
    </w:p>
    <w:p w14:paraId="7E8B7BED" w14:textId="77777777" w:rsidR="008563B2" w:rsidRDefault="00000000">
      <w:pPr>
        <w:spacing w:after="168" w:line="271" w:lineRule="auto"/>
        <w:ind w:left="2324" w:right="1824" w:firstLine="9"/>
        <w:jc w:val="both"/>
      </w:pPr>
      <w:r>
        <w:rPr>
          <w:sz w:val="18"/>
        </w:rPr>
        <w:t>Ein fehlender Warnhinweis bedeutet aber nicht, dass der Anruf sicher ist. Vorsicht bleibt bei unbekannten Nummern wichtig. Wenn Kunden sich entscheiden, den verdächtigen Anruf anzunehmen, sollten sie diese Tipps laut Öko-Test beachten:</w:t>
      </w:r>
    </w:p>
    <w:p w14:paraId="481E3FE4" w14:textId="77777777" w:rsidR="008563B2" w:rsidRDefault="00000000">
      <w:pPr>
        <w:numPr>
          <w:ilvl w:val="0"/>
          <w:numId w:val="1"/>
        </w:numPr>
        <w:spacing w:after="68" w:line="216" w:lineRule="auto"/>
        <w:ind w:right="1911"/>
        <w:jc w:val="both"/>
      </w:pPr>
      <w:r>
        <w:rPr>
          <w:noProof/>
        </w:rPr>
        <mc:AlternateContent>
          <mc:Choice Requires="wpg">
            <w:drawing>
              <wp:anchor distT="0" distB="0" distL="114300" distR="114300" simplePos="0" relativeHeight="251658240" behindDoc="0" locked="0" layoutInCell="1" allowOverlap="1" wp14:anchorId="5BB5F0FD" wp14:editId="6DEB1038">
                <wp:simplePos x="0" y="0"/>
                <wp:positionH relativeFrom="page">
                  <wp:posOffset>326243</wp:posOffset>
                </wp:positionH>
                <wp:positionV relativeFrom="page">
                  <wp:posOffset>1423617</wp:posOffset>
                </wp:positionV>
                <wp:extent cx="7433457" cy="9145"/>
                <wp:effectExtent l="0" t="0" r="0" b="0"/>
                <wp:wrapTopAndBottom/>
                <wp:docPr id="1380" name="Group 1380"/>
                <wp:cNvGraphicFramePr/>
                <a:graphic xmlns:a="http://schemas.openxmlformats.org/drawingml/2006/main">
                  <a:graphicData uri="http://schemas.microsoft.com/office/word/2010/wordprocessingGroup">
                    <wpg:wgp>
                      <wpg:cNvGrpSpPr/>
                      <wpg:grpSpPr>
                        <a:xfrm>
                          <a:off x="0" y="0"/>
                          <a:ext cx="7433457" cy="9145"/>
                          <a:chOff x="0" y="0"/>
                          <a:chExt cx="7433457" cy="9145"/>
                        </a:xfrm>
                      </wpg:grpSpPr>
                      <wps:wsp>
                        <wps:cNvPr id="1379" name="Shape 1379"/>
                        <wps:cNvSpPr/>
                        <wps:spPr>
                          <a:xfrm>
                            <a:off x="0" y="0"/>
                            <a:ext cx="7433457" cy="9145"/>
                          </a:xfrm>
                          <a:custGeom>
                            <a:avLst/>
                            <a:gdLst/>
                            <a:ahLst/>
                            <a:cxnLst/>
                            <a:rect l="0" t="0" r="0" b="0"/>
                            <a:pathLst>
                              <a:path w="7433457" h="9145">
                                <a:moveTo>
                                  <a:pt x="0" y="4573"/>
                                </a:moveTo>
                                <a:lnTo>
                                  <a:pt x="7433457" y="4573"/>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380" style="width:585.312pt;height:0.7201pt;position:absolute;mso-position-horizontal-relative:page;mso-position-horizontal:absolute;margin-left:25.6884pt;mso-position-vertical-relative:page;margin-top:112.096pt;" coordsize="74334,91">
                <v:shape id="Shape 1379" style="position:absolute;width:74334;height:91;left:0;top:0;" coordsize="7433457,9145" path="m0,4573l7433457,4573">
                  <v:stroke weight="0.7201pt" endcap="flat" joinstyle="miter" miterlimit="1" on="true" color="#000000"/>
                  <v:fill on="false" color="#000000"/>
                </v:shape>
                <w10:wrap type="topAndBottom"/>
              </v:group>
            </w:pict>
          </mc:Fallback>
        </mc:AlternateContent>
      </w:r>
      <w:r>
        <w:rPr>
          <w:sz w:val="20"/>
        </w:rPr>
        <w:t xml:space="preserve">Keine Fragen beantworten ' Keine sensiblen Daten preisgeben </w:t>
      </w:r>
      <w:r>
        <w:rPr>
          <w:sz w:val="20"/>
          <w:vertAlign w:val="superscript"/>
        </w:rPr>
        <w:t xml:space="preserve">o </w:t>
      </w:r>
      <w:r>
        <w:rPr>
          <w:sz w:val="20"/>
        </w:rPr>
        <w:t>Nicht mit „Ja" antworten, um keine versteckte Zustimmung zu geben</w:t>
      </w:r>
    </w:p>
    <w:p w14:paraId="4B85E3EC" w14:textId="77777777" w:rsidR="008563B2" w:rsidRDefault="00000000">
      <w:pPr>
        <w:numPr>
          <w:ilvl w:val="0"/>
          <w:numId w:val="1"/>
        </w:numPr>
        <w:spacing w:after="479" w:line="271" w:lineRule="auto"/>
        <w:ind w:right="1911"/>
        <w:jc w:val="both"/>
      </w:pPr>
      <w:r>
        <w:rPr>
          <w:sz w:val="18"/>
        </w:rPr>
        <w:t>Datum, Name und Rufnummer notieren</w:t>
      </w:r>
    </w:p>
    <w:p w14:paraId="6A85A342" w14:textId="77777777" w:rsidR="008563B2" w:rsidRDefault="00000000">
      <w:pPr>
        <w:spacing w:after="0"/>
        <w:ind w:left="2338" w:hanging="5"/>
        <w:jc w:val="both"/>
      </w:pPr>
      <w:r>
        <w:rPr>
          <w:sz w:val="32"/>
        </w:rPr>
        <w:t>Kunden können verdächtige Anrufe bei</w:t>
      </w:r>
    </w:p>
    <w:p w14:paraId="23D5029B" w14:textId="77777777" w:rsidR="008563B2" w:rsidRDefault="00000000">
      <w:pPr>
        <w:spacing w:after="39"/>
        <w:ind w:left="2338" w:hanging="5"/>
        <w:jc w:val="both"/>
      </w:pPr>
      <w:r>
        <w:rPr>
          <w:sz w:val="32"/>
        </w:rPr>
        <w:t>Telekom melden</w:t>
      </w:r>
    </w:p>
    <w:p w14:paraId="3DD1AFCD" w14:textId="77777777" w:rsidR="008563B2" w:rsidRDefault="00000000">
      <w:pPr>
        <w:spacing w:after="14" w:line="271" w:lineRule="auto"/>
        <w:ind w:left="2324" w:right="1824" w:firstLine="9"/>
        <w:jc w:val="both"/>
      </w:pPr>
      <w:r>
        <w:rPr>
          <w:sz w:val="18"/>
        </w:rPr>
        <w:t>Wer einen Betrugsanruf ohne Warnung erhält, kann diesen melden.</w:t>
      </w:r>
    </w:p>
    <w:p w14:paraId="30522DDB" w14:textId="77777777" w:rsidR="008563B2" w:rsidRDefault="00000000">
      <w:pPr>
        <w:spacing w:after="14" w:line="271" w:lineRule="auto"/>
        <w:ind w:left="2324" w:right="1824" w:firstLine="9"/>
        <w:jc w:val="both"/>
      </w:pPr>
      <w:r>
        <w:rPr>
          <w:sz w:val="18"/>
        </w:rPr>
        <w:t>Die Telekom bittet um Angaben zur Rufnummer, genannten Namen, Gesprächsinhalt und Zeitpunkt. Die Meldung geht an VoiceFraudReport@reainetworks.com.</w:t>
      </w:r>
    </w:p>
    <w:sectPr w:rsidR="008563B2">
      <w:pgSz w:w="12220" w:h="1698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593" o:spid="_x0000_i1025" style="width:4.5pt;height:4.5pt" coordsize="" o:spt="100" o:bullet="t" adj="0,,0" path="" stroked="f">
        <v:stroke joinstyle="miter"/>
        <v:imagedata r:id="rId1" o:title="image1"/>
        <v:formulas/>
        <v:path o:connecttype="segments"/>
      </v:shape>
    </w:pict>
  </w:numPicBullet>
  <w:abstractNum w:abstractNumId="0" w15:restartNumberingAfterBreak="0">
    <w:nsid w:val="5F883ADC"/>
    <w:multiLevelType w:val="hybridMultilevel"/>
    <w:tmpl w:val="758286F6"/>
    <w:lvl w:ilvl="0" w:tplc="25E4204C">
      <w:start w:val="1"/>
      <w:numFmt w:val="bullet"/>
      <w:lvlText w:val="•"/>
      <w:lvlPicBulletId w:val="0"/>
      <w:lvlJc w:val="left"/>
      <w:pPr>
        <w:ind w:left="2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DE9F14">
      <w:start w:val="1"/>
      <w:numFmt w:val="bullet"/>
      <w:lvlText w:val="o"/>
      <w:lvlJc w:val="left"/>
      <w:pPr>
        <w:ind w:left="1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D28688">
      <w:start w:val="1"/>
      <w:numFmt w:val="bullet"/>
      <w:lvlText w:val="▪"/>
      <w:lvlJc w:val="left"/>
      <w:pPr>
        <w:ind w:left="2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95E4188">
      <w:start w:val="1"/>
      <w:numFmt w:val="bullet"/>
      <w:lvlText w:val="•"/>
      <w:lvlJc w:val="left"/>
      <w:pPr>
        <w:ind w:left="2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A18F21C">
      <w:start w:val="1"/>
      <w:numFmt w:val="bullet"/>
      <w:lvlText w:val="o"/>
      <w:lvlJc w:val="left"/>
      <w:pPr>
        <w:ind w:left="3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624D61C">
      <w:start w:val="1"/>
      <w:numFmt w:val="bullet"/>
      <w:lvlText w:val="▪"/>
      <w:lvlJc w:val="left"/>
      <w:pPr>
        <w:ind w:left="4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486FCE">
      <w:start w:val="1"/>
      <w:numFmt w:val="bullet"/>
      <w:lvlText w:val="•"/>
      <w:lvlJc w:val="left"/>
      <w:pPr>
        <w:ind w:left="4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AAA3BE">
      <w:start w:val="1"/>
      <w:numFmt w:val="bullet"/>
      <w:lvlText w:val="o"/>
      <w:lvlJc w:val="left"/>
      <w:pPr>
        <w:ind w:left="5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17AC292">
      <w:start w:val="1"/>
      <w:numFmt w:val="bullet"/>
      <w:lvlText w:val="▪"/>
      <w:lvlJc w:val="left"/>
      <w:pPr>
        <w:ind w:left="6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340348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B2"/>
    <w:rsid w:val="003314BF"/>
    <w:rsid w:val="00690FF8"/>
    <w:rsid w:val="008563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F251"/>
  <w15:docId w15:val="{67552EF0-7C99-421B-85C2-2ECCD692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643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dc:creator>
  <cp:keywords/>
  <cp:lastModifiedBy>Anja B</cp:lastModifiedBy>
  <cp:revision>2</cp:revision>
  <dcterms:created xsi:type="dcterms:W3CDTF">2026-01-05T07:06:00Z</dcterms:created>
  <dcterms:modified xsi:type="dcterms:W3CDTF">2026-01-05T07:06:00Z</dcterms:modified>
</cp:coreProperties>
</file>